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140" w:right="0" w:firstLine="0"/>
        <w:jc w:val="left"/>
        <w:rPr>
          <w:sz w:val="28"/>
        </w:rPr>
      </w:pPr>
      <w:r>
        <w:rPr/>
        <w:drawing>
          <wp:anchor distT="0" distB="0" distL="0" distR="0" allowOverlap="1" layoutInCell="1" locked="0" behindDoc="0" simplePos="0" relativeHeight="15729152">
            <wp:simplePos x="0" y="0"/>
            <wp:positionH relativeFrom="page">
              <wp:posOffset>5682042</wp:posOffset>
            </wp:positionH>
            <wp:positionV relativeFrom="paragraph">
              <wp:posOffset>51628</wp:posOffset>
            </wp:positionV>
            <wp:extent cx="772659" cy="96665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2659" cy="966654"/>
                    </a:xfrm>
                    <a:prstGeom prst="rect">
                      <a:avLst/>
                    </a:prstGeom>
                  </pic:spPr>
                </pic:pic>
              </a:graphicData>
            </a:graphic>
          </wp:anchor>
        </w:drawing>
      </w:r>
      <w:r>
        <w:rPr>
          <w:b/>
          <w:color w:val="006666"/>
          <w:sz w:val="28"/>
        </w:rPr>
        <w:t>Shrieve</w:t>
      </w:r>
      <w:r>
        <w:rPr>
          <w:b/>
          <w:color w:val="006666"/>
          <w:spacing w:val="-8"/>
          <w:sz w:val="28"/>
        </w:rPr>
        <w:t> </w:t>
      </w:r>
      <w:r>
        <w:rPr>
          <w:color w:val="006666"/>
          <w:sz w:val="28"/>
        </w:rPr>
        <w:t>Technical</w:t>
      </w:r>
      <w:r>
        <w:rPr>
          <w:color w:val="006666"/>
          <w:spacing w:val="-8"/>
          <w:sz w:val="28"/>
        </w:rPr>
        <w:t> </w:t>
      </w:r>
      <w:r>
        <w:rPr>
          <w:color w:val="006666"/>
          <w:sz w:val="28"/>
        </w:rPr>
        <w:t>Data</w:t>
      </w:r>
      <w:r>
        <w:rPr>
          <w:color w:val="006666"/>
          <w:spacing w:val="-8"/>
          <w:sz w:val="28"/>
        </w:rPr>
        <w:t> </w:t>
      </w:r>
      <w:r>
        <w:rPr>
          <w:color w:val="006666"/>
          <w:spacing w:val="-2"/>
          <w:sz w:val="28"/>
        </w:rPr>
        <w:t>Sheet</w:t>
      </w:r>
    </w:p>
    <w:p>
      <w:pPr>
        <w:pStyle w:val="Title"/>
      </w:pPr>
      <w:r>
        <w:rPr>
          <w:color w:val="5F5F5F"/>
        </w:rPr>
        <w:t>ShrieveCor</w:t>
      </w:r>
      <w:r>
        <w:rPr>
          <w:color w:val="5F5F5F"/>
          <w:spacing w:val="-12"/>
        </w:rPr>
        <w:t> </w:t>
      </w:r>
      <w:r>
        <w:rPr>
          <w:color w:val="5F5F5F"/>
          <w:spacing w:val="-4"/>
        </w:rPr>
        <w:t>1002</w:t>
      </w:r>
    </w:p>
    <w:p>
      <w:pPr>
        <w:spacing w:before="2"/>
        <w:ind w:left="140" w:right="0" w:firstLine="0"/>
        <w:jc w:val="left"/>
        <w:rPr>
          <w:sz w:val="24"/>
        </w:rPr>
      </w:pPr>
      <w:r>
        <w:rPr>
          <w:color w:val="5F5F5F"/>
          <w:sz w:val="24"/>
        </w:rPr>
        <w:t>Corrosion</w:t>
      </w:r>
      <w:r>
        <w:rPr>
          <w:color w:val="5F5F5F"/>
          <w:spacing w:val="-5"/>
          <w:sz w:val="24"/>
        </w:rPr>
        <w:t> </w:t>
      </w:r>
      <w:r>
        <w:rPr>
          <w:color w:val="5F5F5F"/>
          <w:sz w:val="24"/>
        </w:rPr>
        <w:t>Inhibitor</w:t>
      </w:r>
      <w:r>
        <w:rPr>
          <w:color w:val="5F5F5F"/>
          <w:spacing w:val="-4"/>
          <w:sz w:val="24"/>
        </w:rPr>
        <w:t> </w:t>
      </w:r>
      <w:r>
        <w:rPr>
          <w:color w:val="5F5F5F"/>
          <w:spacing w:val="-2"/>
          <w:sz w:val="24"/>
        </w:rPr>
        <w:t>Concentrate</w:t>
      </w:r>
    </w:p>
    <w:p>
      <w:pPr>
        <w:pStyle w:val="BodyText"/>
        <w:rPr>
          <w:sz w:val="28"/>
        </w:rPr>
      </w:pPr>
    </w:p>
    <w:p>
      <w:pPr>
        <w:pStyle w:val="BodyText"/>
        <w:rPr>
          <w:sz w:val="28"/>
        </w:rPr>
      </w:pPr>
    </w:p>
    <w:p>
      <w:pPr>
        <w:pStyle w:val="BodyText"/>
        <w:spacing w:before="8"/>
        <w:rPr>
          <w:sz w:val="21"/>
        </w:rPr>
      </w:pPr>
    </w:p>
    <w:p>
      <w:pPr>
        <w:pStyle w:val="Heading1"/>
        <w:spacing w:before="0"/>
      </w:pPr>
      <w:r>
        <w:rPr>
          <w:color w:val="006666"/>
          <w:spacing w:val="-2"/>
        </w:rPr>
        <w:t>Description:</w:t>
      </w:r>
    </w:p>
    <w:p>
      <w:pPr>
        <w:pStyle w:val="BodyText"/>
        <w:spacing w:before="1"/>
        <w:rPr>
          <w:b/>
        </w:rPr>
      </w:pPr>
    </w:p>
    <w:p>
      <w:pPr>
        <w:pStyle w:val="BodyText"/>
        <w:ind w:left="140" w:right="138"/>
        <w:jc w:val="both"/>
      </w:pPr>
      <w:r>
        <w:rPr/>
        <w:t>ShrieveCor 1002 is an imidazoline based corrosion inhibitor concentrate that is used to formulate corrosion inhibitors for oilfield and refinery use.</w:t>
      </w:r>
      <w:r>
        <w:rPr>
          <w:spacing w:val="40"/>
        </w:rPr>
        <w:t> </w:t>
      </w:r>
      <w:r>
        <w:rPr/>
        <w:t>It is soluble in heavy aromatic naphtha, isopropyl alcohol, kerosene, xylene and methanol.</w:t>
      </w:r>
      <w:r>
        <w:rPr>
          <w:spacing w:val="40"/>
        </w:rPr>
        <w:t> </w:t>
      </w:r>
      <w:r>
        <w:rPr/>
        <w:t>It is insoluble in water, but can be made water dispersible by adding surfactants or making an acetic acid salt.</w:t>
      </w:r>
    </w:p>
    <w:p>
      <w:pPr>
        <w:pStyle w:val="BodyText"/>
        <w:spacing w:before="8"/>
        <w:rPr>
          <w:sz w:val="27"/>
        </w:rPr>
      </w:pPr>
    </w:p>
    <w:p>
      <w:pPr>
        <w:spacing w:after="0"/>
        <w:rPr>
          <w:sz w:val="27"/>
        </w:rPr>
        <w:sectPr>
          <w:type w:val="continuous"/>
          <w:pgSz w:w="12240" w:h="15840"/>
          <w:pgMar w:top="1080" w:bottom="280" w:left="940" w:right="940"/>
        </w:sectPr>
      </w:pPr>
    </w:p>
    <w:p>
      <w:pPr>
        <w:pStyle w:val="Heading1"/>
      </w:pPr>
      <w:r>
        <w:rPr>
          <w:color w:val="006666"/>
          <w:spacing w:val="-2"/>
        </w:rPr>
        <w:t>Advantages:</w:t>
      </w:r>
    </w:p>
    <w:p>
      <w:pPr>
        <w:pStyle w:val="ListParagraph"/>
        <w:numPr>
          <w:ilvl w:val="0"/>
          <w:numId w:val="1"/>
        </w:numPr>
        <w:tabs>
          <w:tab w:pos="572" w:val="left" w:leader="none"/>
        </w:tabs>
        <w:spacing w:line="232" w:lineRule="auto" w:before="185" w:after="0"/>
        <w:ind w:left="572" w:right="38" w:hanging="216"/>
        <w:jc w:val="left"/>
        <w:rPr>
          <w:sz w:val="16"/>
        </w:rPr>
      </w:pPr>
      <w:r>
        <w:rPr>
          <w:sz w:val="16"/>
        </w:rPr>
        <w:t>Effective</w:t>
      </w:r>
      <w:r>
        <w:rPr>
          <w:spacing w:val="-6"/>
          <w:sz w:val="16"/>
        </w:rPr>
        <w:t> </w:t>
      </w:r>
      <w:r>
        <w:rPr>
          <w:sz w:val="16"/>
        </w:rPr>
        <w:t>in</w:t>
      </w:r>
      <w:r>
        <w:rPr>
          <w:spacing w:val="-5"/>
          <w:sz w:val="16"/>
        </w:rPr>
        <w:t> </w:t>
      </w:r>
      <w:r>
        <w:rPr>
          <w:sz w:val="16"/>
        </w:rPr>
        <w:t>control</w:t>
      </w:r>
      <w:r>
        <w:rPr>
          <w:spacing w:val="-9"/>
          <w:sz w:val="16"/>
        </w:rPr>
        <w:t> </w:t>
      </w:r>
      <w:r>
        <w:rPr>
          <w:sz w:val="16"/>
        </w:rPr>
        <w:t>of</w:t>
      </w:r>
      <w:r>
        <w:rPr>
          <w:spacing w:val="-8"/>
          <w:sz w:val="16"/>
        </w:rPr>
        <w:t> </w:t>
      </w:r>
      <w:r>
        <w:rPr>
          <w:sz w:val="16"/>
        </w:rPr>
        <w:t>corrosion</w:t>
      </w:r>
      <w:r>
        <w:rPr>
          <w:spacing w:val="-6"/>
          <w:sz w:val="16"/>
        </w:rPr>
        <w:t> </w:t>
      </w:r>
      <w:r>
        <w:rPr>
          <w:sz w:val="16"/>
        </w:rPr>
        <w:t>due</w:t>
      </w:r>
      <w:r>
        <w:rPr>
          <w:spacing w:val="-6"/>
          <w:sz w:val="16"/>
        </w:rPr>
        <w:t> </w:t>
      </w:r>
      <w:r>
        <w:rPr>
          <w:sz w:val="16"/>
        </w:rPr>
        <w:t>to</w:t>
      </w:r>
      <w:r>
        <w:rPr>
          <w:spacing w:val="-5"/>
          <w:sz w:val="16"/>
        </w:rPr>
        <w:t> </w:t>
      </w:r>
      <w:r>
        <w:rPr>
          <w:sz w:val="16"/>
        </w:rPr>
        <w:t>the </w:t>
      </w:r>
      <w:r>
        <w:rPr>
          <w:spacing w:val="-4"/>
          <w:sz w:val="16"/>
        </w:rPr>
        <w:t>presence</w:t>
      </w:r>
      <w:r>
        <w:rPr>
          <w:spacing w:val="-7"/>
          <w:sz w:val="16"/>
        </w:rPr>
        <w:t> </w:t>
      </w:r>
      <w:r>
        <w:rPr>
          <w:spacing w:val="-4"/>
          <w:sz w:val="16"/>
        </w:rPr>
        <w:t>of</w:t>
      </w:r>
      <w:r>
        <w:rPr>
          <w:spacing w:val="-9"/>
          <w:sz w:val="16"/>
        </w:rPr>
        <w:t> </w:t>
      </w:r>
      <w:r>
        <w:rPr>
          <w:spacing w:val="-4"/>
          <w:sz w:val="16"/>
        </w:rPr>
        <w:t>H2S,</w:t>
      </w:r>
      <w:r>
        <w:rPr>
          <w:spacing w:val="-9"/>
          <w:sz w:val="16"/>
        </w:rPr>
        <w:t> </w:t>
      </w:r>
      <w:r>
        <w:rPr>
          <w:spacing w:val="-4"/>
          <w:sz w:val="16"/>
        </w:rPr>
        <w:t>CO2,</w:t>
      </w:r>
      <w:r>
        <w:rPr>
          <w:spacing w:val="-9"/>
          <w:sz w:val="16"/>
        </w:rPr>
        <w:t> </w:t>
      </w:r>
      <w:r>
        <w:rPr>
          <w:spacing w:val="-4"/>
          <w:sz w:val="16"/>
        </w:rPr>
        <w:t>organic</w:t>
      </w:r>
      <w:r>
        <w:rPr>
          <w:spacing w:val="-8"/>
          <w:sz w:val="16"/>
        </w:rPr>
        <w:t> </w:t>
      </w:r>
      <w:r>
        <w:rPr>
          <w:spacing w:val="-4"/>
          <w:sz w:val="16"/>
        </w:rPr>
        <w:t>acids,</w:t>
      </w:r>
      <w:r>
        <w:rPr>
          <w:spacing w:val="-9"/>
          <w:sz w:val="16"/>
        </w:rPr>
        <w:t> </w:t>
      </w:r>
      <w:r>
        <w:rPr>
          <w:spacing w:val="-4"/>
          <w:sz w:val="16"/>
        </w:rPr>
        <w:t>or</w:t>
      </w:r>
      <w:r>
        <w:rPr>
          <w:spacing w:val="-9"/>
          <w:sz w:val="16"/>
        </w:rPr>
        <w:t> </w:t>
      </w:r>
      <w:r>
        <w:rPr>
          <w:spacing w:val="-4"/>
          <w:sz w:val="16"/>
        </w:rPr>
        <w:t>inorganic </w:t>
      </w:r>
      <w:r>
        <w:rPr>
          <w:spacing w:val="-2"/>
          <w:sz w:val="16"/>
        </w:rPr>
        <w:t>acids</w:t>
      </w:r>
    </w:p>
    <w:p>
      <w:pPr>
        <w:pStyle w:val="ListParagraph"/>
        <w:numPr>
          <w:ilvl w:val="0"/>
          <w:numId w:val="1"/>
        </w:numPr>
        <w:tabs>
          <w:tab w:pos="572" w:val="left" w:leader="none"/>
        </w:tabs>
        <w:spacing w:line="240" w:lineRule="auto" w:before="3" w:after="0"/>
        <w:ind w:left="572" w:right="0" w:hanging="217"/>
        <w:jc w:val="left"/>
        <w:rPr>
          <w:sz w:val="16"/>
        </w:rPr>
      </w:pPr>
      <w:r>
        <w:rPr>
          <w:w w:val="95"/>
          <w:sz w:val="16"/>
        </w:rPr>
        <w:t>Highly</w:t>
      </w:r>
      <w:r>
        <w:rPr>
          <w:spacing w:val="3"/>
          <w:sz w:val="16"/>
        </w:rPr>
        <w:t> </w:t>
      </w:r>
      <w:r>
        <w:rPr>
          <w:w w:val="95"/>
          <w:sz w:val="16"/>
        </w:rPr>
        <w:t>concentrated</w:t>
      </w:r>
      <w:r>
        <w:rPr>
          <w:spacing w:val="4"/>
          <w:sz w:val="16"/>
        </w:rPr>
        <w:t> </w:t>
      </w:r>
      <w:r>
        <w:rPr>
          <w:w w:val="95"/>
          <w:sz w:val="16"/>
        </w:rPr>
        <w:t>corrosion</w:t>
      </w:r>
      <w:r>
        <w:rPr>
          <w:spacing w:val="4"/>
          <w:sz w:val="16"/>
        </w:rPr>
        <w:t> </w:t>
      </w:r>
      <w:r>
        <w:rPr>
          <w:spacing w:val="-2"/>
          <w:w w:val="95"/>
          <w:sz w:val="16"/>
        </w:rPr>
        <w:t>inhibitor</w:t>
      </w:r>
    </w:p>
    <w:p>
      <w:pPr>
        <w:pStyle w:val="Heading1"/>
        <w:spacing w:before="182"/>
      </w:pPr>
      <w:r>
        <w:rPr>
          <w:color w:val="006666"/>
          <w:spacing w:val="-2"/>
        </w:rPr>
        <w:t>Usage:</w:t>
      </w:r>
    </w:p>
    <w:p>
      <w:pPr>
        <w:pStyle w:val="ListParagraph"/>
        <w:numPr>
          <w:ilvl w:val="0"/>
          <w:numId w:val="1"/>
        </w:numPr>
        <w:tabs>
          <w:tab w:pos="572" w:val="left" w:leader="none"/>
        </w:tabs>
        <w:spacing w:line="225" w:lineRule="auto" w:before="192" w:after="0"/>
        <w:ind w:left="572" w:right="378" w:hanging="216"/>
        <w:jc w:val="left"/>
        <w:rPr>
          <w:sz w:val="16"/>
        </w:rPr>
      </w:pPr>
      <w:r>
        <w:rPr>
          <w:sz w:val="16"/>
        </w:rPr>
        <w:t>Optimum</w:t>
      </w:r>
      <w:r>
        <w:rPr>
          <w:spacing w:val="-10"/>
          <w:sz w:val="16"/>
        </w:rPr>
        <w:t> </w:t>
      </w:r>
      <w:r>
        <w:rPr>
          <w:sz w:val="16"/>
        </w:rPr>
        <w:t>treatment</w:t>
      </w:r>
      <w:r>
        <w:rPr>
          <w:spacing w:val="-10"/>
          <w:sz w:val="16"/>
        </w:rPr>
        <w:t> </w:t>
      </w:r>
      <w:r>
        <w:rPr>
          <w:sz w:val="16"/>
        </w:rPr>
        <w:t>concentration</w:t>
      </w:r>
      <w:r>
        <w:rPr>
          <w:spacing w:val="-10"/>
          <w:sz w:val="16"/>
        </w:rPr>
        <w:t> </w:t>
      </w:r>
      <w:r>
        <w:rPr>
          <w:sz w:val="16"/>
        </w:rPr>
        <w:t>will</w:t>
      </w:r>
      <w:r>
        <w:rPr>
          <w:spacing w:val="-10"/>
          <w:sz w:val="16"/>
        </w:rPr>
        <w:t> </w:t>
      </w:r>
      <w:r>
        <w:rPr>
          <w:sz w:val="16"/>
        </w:rPr>
        <w:t>vary depending on the specific application.</w:t>
      </w:r>
    </w:p>
    <w:p>
      <w:pPr>
        <w:pStyle w:val="Heading1"/>
      </w:pPr>
      <w:r>
        <w:rPr>
          <w:b w:val="0"/>
        </w:rPr>
        <w:br w:type="column"/>
      </w:r>
      <w:r>
        <w:rPr>
          <w:color w:val="006666"/>
        </w:rPr>
        <w:t>Typical</w:t>
      </w:r>
      <w:r>
        <w:rPr>
          <w:color w:val="006666"/>
          <w:spacing w:val="-9"/>
        </w:rPr>
        <w:t> </w:t>
      </w:r>
      <w:r>
        <w:rPr>
          <w:color w:val="006666"/>
          <w:spacing w:val="-2"/>
        </w:rPr>
        <w:t>Properties:</w:t>
      </w:r>
    </w:p>
    <w:p>
      <w:pPr>
        <w:pStyle w:val="BodyText"/>
        <w:spacing w:before="1"/>
        <w:rPr>
          <w:b/>
          <w:sz w:val="1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2342"/>
      </w:tblGrid>
      <w:tr>
        <w:trPr>
          <w:trHeight w:val="196" w:hRule="atLeast"/>
        </w:trPr>
        <w:tc>
          <w:tcPr>
            <w:tcW w:w="2160" w:type="dxa"/>
            <w:shd w:val="clear" w:color="auto" w:fill="E6E6E6"/>
          </w:tcPr>
          <w:p>
            <w:pPr>
              <w:pStyle w:val="TableParagraph"/>
              <w:spacing w:before="2"/>
              <w:rPr>
                <w:sz w:val="16"/>
              </w:rPr>
            </w:pPr>
            <w:r>
              <w:rPr>
                <w:spacing w:val="-2"/>
                <w:sz w:val="16"/>
              </w:rPr>
              <w:t>Appearance</w:t>
            </w:r>
          </w:p>
        </w:tc>
        <w:tc>
          <w:tcPr>
            <w:tcW w:w="2342" w:type="dxa"/>
            <w:shd w:val="clear" w:color="auto" w:fill="E6E6E6"/>
          </w:tcPr>
          <w:p>
            <w:pPr>
              <w:pStyle w:val="TableParagraph"/>
              <w:spacing w:before="2"/>
              <w:rPr>
                <w:sz w:val="16"/>
              </w:rPr>
            </w:pPr>
            <w:r>
              <w:rPr>
                <w:sz w:val="16"/>
              </w:rPr>
              <w:t>Amber</w:t>
            </w:r>
            <w:r>
              <w:rPr>
                <w:spacing w:val="-3"/>
                <w:sz w:val="16"/>
              </w:rPr>
              <w:t> </w:t>
            </w:r>
            <w:r>
              <w:rPr>
                <w:spacing w:val="-2"/>
                <w:sz w:val="16"/>
              </w:rPr>
              <w:t>Liquid</w:t>
            </w:r>
          </w:p>
        </w:tc>
      </w:tr>
      <w:tr>
        <w:trPr>
          <w:trHeight w:val="388" w:hRule="atLeast"/>
        </w:trPr>
        <w:tc>
          <w:tcPr>
            <w:tcW w:w="2160" w:type="dxa"/>
          </w:tcPr>
          <w:p>
            <w:pPr>
              <w:pStyle w:val="TableParagraph"/>
              <w:spacing w:line="196" w:lineRule="exact"/>
              <w:ind w:hanging="1"/>
              <w:rPr>
                <w:sz w:val="16"/>
              </w:rPr>
            </w:pPr>
            <w:r>
              <w:rPr>
                <w:sz w:val="16"/>
              </w:rPr>
              <w:t>Specific</w:t>
            </w:r>
            <w:r>
              <w:rPr>
                <w:spacing w:val="-15"/>
                <w:sz w:val="16"/>
              </w:rPr>
              <w:t> </w:t>
            </w:r>
            <w:r>
              <w:rPr>
                <w:sz w:val="16"/>
              </w:rPr>
              <w:t>Gravity,</w:t>
            </w:r>
            <w:r>
              <w:rPr>
                <w:spacing w:val="-14"/>
                <w:sz w:val="16"/>
              </w:rPr>
              <w:t> </w:t>
            </w:r>
            <w:r>
              <w:rPr>
                <w:sz w:val="16"/>
              </w:rPr>
              <w:t>68°F </w:t>
            </w:r>
            <w:r>
              <w:rPr>
                <w:spacing w:val="-2"/>
                <w:sz w:val="16"/>
              </w:rPr>
              <w:t>(20°C)</w:t>
            </w:r>
          </w:p>
        </w:tc>
        <w:tc>
          <w:tcPr>
            <w:tcW w:w="2342" w:type="dxa"/>
          </w:tcPr>
          <w:p>
            <w:pPr>
              <w:pStyle w:val="TableParagraph"/>
              <w:spacing w:line="192" w:lineRule="exact"/>
              <w:rPr>
                <w:sz w:val="16"/>
              </w:rPr>
            </w:pPr>
            <w:r>
              <w:rPr>
                <w:sz w:val="16"/>
              </w:rPr>
              <w:t>0.91</w:t>
            </w:r>
            <w:r>
              <w:rPr>
                <w:spacing w:val="-1"/>
                <w:sz w:val="16"/>
              </w:rPr>
              <w:t> </w:t>
            </w:r>
            <w:r>
              <w:rPr>
                <w:sz w:val="16"/>
              </w:rPr>
              <w:t>to</w:t>
            </w:r>
            <w:r>
              <w:rPr>
                <w:spacing w:val="-1"/>
                <w:sz w:val="16"/>
              </w:rPr>
              <w:t> </w:t>
            </w:r>
            <w:r>
              <w:rPr>
                <w:spacing w:val="-4"/>
                <w:sz w:val="16"/>
              </w:rPr>
              <w:t>0.95</w:t>
            </w:r>
          </w:p>
        </w:tc>
      </w:tr>
      <w:tr>
        <w:trPr>
          <w:trHeight w:val="384" w:hRule="atLeast"/>
        </w:trPr>
        <w:tc>
          <w:tcPr>
            <w:tcW w:w="2160" w:type="dxa"/>
            <w:shd w:val="clear" w:color="auto" w:fill="E6E6E6"/>
          </w:tcPr>
          <w:p>
            <w:pPr>
              <w:pStyle w:val="TableParagraph"/>
              <w:spacing w:line="193" w:lineRule="exact"/>
              <w:rPr>
                <w:sz w:val="16"/>
              </w:rPr>
            </w:pPr>
            <w:r>
              <w:rPr>
                <w:spacing w:val="-2"/>
                <w:sz w:val="16"/>
              </w:rPr>
              <w:t>Density</w:t>
            </w:r>
          </w:p>
        </w:tc>
        <w:tc>
          <w:tcPr>
            <w:tcW w:w="2342" w:type="dxa"/>
            <w:shd w:val="clear" w:color="auto" w:fill="E6E6E6"/>
          </w:tcPr>
          <w:p>
            <w:pPr>
              <w:pStyle w:val="TableParagraph"/>
              <w:spacing w:line="192" w:lineRule="exact"/>
              <w:ind w:right="216"/>
              <w:rPr>
                <w:sz w:val="16"/>
              </w:rPr>
            </w:pPr>
            <w:r>
              <w:rPr>
                <w:sz w:val="16"/>
              </w:rPr>
              <w:t>7.58 to 7.91 lbs/gal (7.75</w:t>
            </w:r>
            <w:r>
              <w:rPr>
                <w:spacing w:val="-15"/>
                <w:sz w:val="16"/>
              </w:rPr>
              <w:t> </w:t>
            </w:r>
            <w:r>
              <w:rPr>
                <w:sz w:val="16"/>
              </w:rPr>
              <w:t>lbs/gal,</w:t>
            </w:r>
            <w:r>
              <w:rPr>
                <w:spacing w:val="-14"/>
                <w:sz w:val="16"/>
              </w:rPr>
              <w:t> </w:t>
            </w:r>
            <w:r>
              <w:rPr>
                <w:sz w:val="16"/>
              </w:rPr>
              <w:t>typical)</w:t>
            </w:r>
          </w:p>
        </w:tc>
      </w:tr>
      <w:tr>
        <w:trPr>
          <w:trHeight w:val="196" w:hRule="atLeast"/>
        </w:trPr>
        <w:tc>
          <w:tcPr>
            <w:tcW w:w="2160" w:type="dxa"/>
          </w:tcPr>
          <w:p>
            <w:pPr>
              <w:pStyle w:val="TableParagraph"/>
              <w:spacing w:before="2"/>
              <w:rPr>
                <w:sz w:val="16"/>
              </w:rPr>
            </w:pPr>
            <w:r>
              <w:rPr>
                <w:sz w:val="16"/>
              </w:rPr>
              <w:t>pH</w:t>
            </w:r>
            <w:r>
              <w:rPr>
                <w:spacing w:val="-1"/>
                <w:sz w:val="16"/>
              </w:rPr>
              <w:t> </w:t>
            </w:r>
            <w:r>
              <w:rPr>
                <w:spacing w:val="-2"/>
                <w:sz w:val="16"/>
              </w:rPr>
              <w:t>(neat)</w:t>
            </w:r>
          </w:p>
        </w:tc>
        <w:tc>
          <w:tcPr>
            <w:tcW w:w="2342" w:type="dxa"/>
          </w:tcPr>
          <w:p>
            <w:pPr>
              <w:pStyle w:val="TableParagraph"/>
              <w:spacing w:before="2"/>
              <w:rPr>
                <w:sz w:val="16"/>
              </w:rPr>
            </w:pPr>
            <w:r>
              <w:rPr>
                <w:sz w:val="16"/>
              </w:rPr>
              <w:t>10.0</w:t>
            </w:r>
            <w:r>
              <w:rPr>
                <w:spacing w:val="-1"/>
                <w:sz w:val="16"/>
              </w:rPr>
              <w:t> </w:t>
            </w:r>
            <w:r>
              <w:rPr>
                <w:sz w:val="16"/>
              </w:rPr>
              <w:t>to</w:t>
            </w:r>
            <w:r>
              <w:rPr>
                <w:spacing w:val="-1"/>
                <w:sz w:val="16"/>
              </w:rPr>
              <w:t> </w:t>
            </w:r>
            <w:r>
              <w:rPr>
                <w:spacing w:val="-4"/>
                <w:sz w:val="16"/>
              </w:rPr>
              <w:t>12.5</w:t>
            </w:r>
          </w:p>
        </w:tc>
      </w:tr>
      <w:tr>
        <w:trPr>
          <w:trHeight w:val="191" w:hRule="atLeast"/>
        </w:trPr>
        <w:tc>
          <w:tcPr>
            <w:tcW w:w="2160" w:type="dxa"/>
            <w:shd w:val="clear" w:color="auto" w:fill="E6E6E6"/>
          </w:tcPr>
          <w:p>
            <w:pPr>
              <w:pStyle w:val="TableParagraph"/>
              <w:spacing w:line="172" w:lineRule="exact"/>
              <w:rPr>
                <w:sz w:val="16"/>
              </w:rPr>
            </w:pPr>
            <w:r>
              <w:rPr>
                <w:sz w:val="16"/>
              </w:rPr>
              <w:t>Flash</w:t>
            </w:r>
            <w:r>
              <w:rPr>
                <w:spacing w:val="-4"/>
                <w:sz w:val="16"/>
              </w:rPr>
              <w:t> </w:t>
            </w:r>
            <w:r>
              <w:rPr>
                <w:spacing w:val="-2"/>
                <w:sz w:val="16"/>
              </w:rPr>
              <w:t>Point</w:t>
            </w:r>
          </w:p>
        </w:tc>
        <w:tc>
          <w:tcPr>
            <w:tcW w:w="2342" w:type="dxa"/>
            <w:shd w:val="clear" w:color="auto" w:fill="E6E6E6"/>
          </w:tcPr>
          <w:p>
            <w:pPr>
              <w:pStyle w:val="TableParagraph"/>
              <w:spacing w:line="172" w:lineRule="exact"/>
              <w:rPr>
                <w:sz w:val="16"/>
              </w:rPr>
            </w:pPr>
            <w:r>
              <w:rPr>
                <w:sz w:val="16"/>
              </w:rPr>
              <w:t>&gt;200°F</w:t>
            </w:r>
            <w:r>
              <w:rPr>
                <w:spacing w:val="-5"/>
                <w:sz w:val="16"/>
              </w:rPr>
              <w:t> </w:t>
            </w:r>
            <w:r>
              <w:rPr>
                <w:spacing w:val="-2"/>
                <w:sz w:val="16"/>
              </w:rPr>
              <w:t>(&gt;93°C)</w:t>
            </w:r>
          </w:p>
        </w:tc>
      </w:tr>
      <w:tr>
        <w:trPr>
          <w:trHeight w:val="196" w:hRule="atLeast"/>
        </w:trPr>
        <w:tc>
          <w:tcPr>
            <w:tcW w:w="2160" w:type="dxa"/>
          </w:tcPr>
          <w:p>
            <w:pPr>
              <w:pStyle w:val="TableParagraph"/>
              <w:spacing w:before="2"/>
              <w:rPr>
                <w:sz w:val="16"/>
              </w:rPr>
            </w:pPr>
            <w:r>
              <w:rPr>
                <w:sz w:val="16"/>
              </w:rPr>
              <w:t>Pour</w:t>
            </w:r>
            <w:r>
              <w:rPr>
                <w:spacing w:val="-4"/>
                <w:sz w:val="16"/>
              </w:rPr>
              <w:t> </w:t>
            </w:r>
            <w:r>
              <w:rPr>
                <w:spacing w:val="-2"/>
                <w:sz w:val="16"/>
              </w:rPr>
              <w:t>Point</w:t>
            </w:r>
          </w:p>
        </w:tc>
        <w:tc>
          <w:tcPr>
            <w:tcW w:w="2342" w:type="dxa"/>
          </w:tcPr>
          <w:p>
            <w:pPr>
              <w:pStyle w:val="TableParagraph"/>
              <w:spacing w:before="2"/>
              <w:rPr>
                <w:sz w:val="16"/>
              </w:rPr>
            </w:pPr>
            <w:r>
              <w:rPr>
                <w:sz w:val="16"/>
              </w:rPr>
              <w:t>-20°F</w:t>
            </w:r>
            <w:r>
              <w:rPr>
                <w:spacing w:val="-6"/>
                <w:sz w:val="16"/>
              </w:rPr>
              <w:t> </w:t>
            </w:r>
            <w:r>
              <w:rPr>
                <w:sz w:val="16"/>
              </w:rPr>
              <w:t>(-</w:t>
            </w:r>
            <w:r>
              <w:rPr>
                <w:spacing w:val="-2"/>
                <w:sz w:val="16"/>
              </w:rPr>
              <w:t>29°C)</w:t>
            </w:r>
          </w:p>
        </w:tc>
      </w:tr>
      <w:tr>
        <w:trPr>
          <w:trHeight w:val="191" w:hRule="atLeast"/>
        </w:trPr>
        <w:tc>
          <w:tcPr>
            <w:tcW w:w="2160" w:type="dxa"/>
            <w:shd w:val="clear" w:color="auto" w:fill="E6E6E6"/>
          </w:tcPr>
          <w:p>
            <w:pPr>
              <w:pStyle w:val="TableParagraph"/>
              <w:spacing w:line="172" w:lineRule="exact"/>
              <w:rPr>
                <w:sz w:val="16"/>
              </w:rPr>
            </w:pPr>
            <w:r>
              <w:rPr>
                <w:sz w:val="16"/>
              </w:rPr>
              <w:t>Solubility</w:t>
            </w:r>
            <w:r>
              <w:rPr>
                <w:spacing w:val="-3"/>
                <w:sz w:val="16"/>
              </w:rPr>
              <w:t> </w:t>
            </w:r>
            <w:r>
              <w:rPr>
                <w:sz w:val="16"/>
              </w:rPr>
              <w:t>in</w:t>
            </w:r>
            <w:r>
              <w:rPr>
                <w:spacing w:val="-1"/>
                <w:sz w:val="16"/>
              </w:rPr>
              <w:t> </w:t>
            </w:r>
            <w:r>
              <w:rPr>
                <w:spacing w:val="-2"/>
                <w:sz w:val="16"/>
              </w:rPr>
              <w:t>Water</w:t>
            </w:r>
          </w:p>
        </w:tc>
        <w:tc>
          <w:tcPr>
            <w:tcW w:w="2342" w:type="dxa"/>
            <w:shd w:val="clear" w:color="auto" w:fill="E6E6E6"/>
          </w:tcPr>
          <w:p>
            <w:pPr>
              <w:pStyle w:val="TableParagraph"/>
              <w:spacing w:line="172" w:lineRule="exact"/>
              <w:rPr>
                <w:sz w:val="16"/>
              </w:rPr>
            </w:pPr>
            <w:r>
              <w:rPr>
                <w:spacing w:val="-2"/>
                <w:sz w:val="16"/>
              </w:rPr>
              <w:t>Insoluble</w:t>
            </w:r>
          </w:p>
        </w:tc>
      </w:tr>
    </w:tbl>
    <w:p>
      <w:pPr>
        <w:spacing w:before="188"/>
        <w:ind w:left="140" w:right="441" w:firstLine="0"/>
        <w:jc w:val="left"/>
        <w:rPr>
          <w:rFonts w:ascii="Arial"/>
          <w:i/>
          <w:sz w:val="16"/>
        </w:rPr>
      </w:pPr>
      <w:r>
        <w:rPr>
          <w:rFonts w:ascii="Arial"/>
          <w:i/>
          <w:color w:val="009999"/>
          <w:sz w:val="16"/>
        </w:rPr>
        <w:t>Typical</w:t>
      </w:r>
      <w:r>
        <w:rPr>
          <w:rFonts w:ascii="Arial"/>
          <w:i/>
          <w:color w:val="009999"/>
          <w:spacing w:val="-6"/>
          <w:sz w:val="16"/>
        </w:rPr>
        <w:t> </w:t>
      </w:r>
      <w:r>
        <w:rPr>
          <w:rFonts w:ascii="Arial"/>
          <w:i/>
          <w:color w:val="009999"/>
          <w:sz w:val="16"/>
        </w:rPr>
        <w:t>properties</w:t>
      </w:r>
      <w:r>
        <w:rPr>
          <w:rFonts w:ascii="Arial"/>
          <w:i/>
          <w:color w:val="009999"/>
          <w:spacing w:val="-6"/>
          <w:sz w:val="16"/>
        </w:rPr>
        <w:t> </w:t>
      </w:r>
      <w:r>
        <w:rPr>
          <w:rFonts w:ascii="Arial"/>
          <w:i/>
          <w:color w:val="009999"/>
          <w:sz w:val="16"/>
        </w:rPr>
        <w:t>given</w:t>
      </w:r>
      <w:r>
        <w:rPr>
          <w:rFonts w:ascii="Arial"/>
          <w:i/>
          <w:color w:val="009999"/>
          <w:spacing w:val="-6"/>
          <w:sz w:val="16"/>
        </w:rPr>
        <w:t> </w:t>
      </w:r>
      <w:r>
        <w:rPr>
          <w:rFonts w:ascii="Arial"/>
          <w:i/>
          <w:color w:val="009999"/>
          <w:sz w:val="16"/>
        </w:rPr>
        <w:t>do</w:t>
      </w:r>
      <w:r>
        <w:rPr>
          <w:rFonts w:ascii="Arial"/>
          <w:i/>
          <w:color w:val="009999"/>
          <w:spacing w:val="-6"/>
          <w:sz w:val="16"/>
        </w:rPr>
        <w:t> </w:t>
      </w:r>
      <w:r>
        <w:rPr>
          <w:rFonts w:ascii="Arial"/>
          <w:i/>
          <w:color w:val="009999"/>
          <w:sz w:val="16"/>
        </w:rPr>
        <w:t>not</w:t>
      </w:r>
      <w:r>
        <w:rPr>
          <w:rFonts w:ascii="Arial"/>
          <w:i/>
          <w:color w:val="009999"/>
          <w:spacing w:val="-6"/>
          <w:sz w:val="16"/>
        </w:rPr>
        <w:t> </w:t>
      </w:r>
      <w:r>
        <w:rPr>
          <w:rFonts w:ascii="Arial"/>
          <w:i/>
          <w:color w:val="009999"/>
          <w:sz w:val="16"/>
        </w:rPr>
        <w:t>constitute</w:t>
      </w:r>
      <w:r>
        <w:rPr>
          <w:rFonts w:ascii="Arial"/>
          <w:i/>
          <w:color w:val="009999"/>
          <w:spacing w:val="-6"/>
          <w:sz w:val="16"/>
        </w:rPr>
        <w:t> </w:t>
      </w:r>
      <w:r>
        <w:rPr>
          <w:rFonts w:ascii="Arial"/>
          <w:i/>
          <w:color w:val="009999"/>
          <w:sz w:val="16"/>
        </w:rPr>
        <w:t>a</w:t>
      </w:r>
      <w:r>
        <w:rPr>
          <w:rFonts w:ascii="Arial"/>
          <w:i/>
          <w:color w:val="009999"/>
          <w:spacing w:val="-6"/>
          <w:sz w:val="16"/>
        </w:rPr>
        <w:t> </w:t>
      </w:r>
      <w:r>
        <w:rPr>
          <w:rFonts w:ascii="Arial"/>
          <w:i/>
          <w:color w:val="009999"/>
          <w:sz w:val="16"/>
        </w:rPr>
        <w:t>supply</w:t>
      </w:r>
      <w:r>
        <w:rPr>
          <w:rFonts w:ascii="Arial"/>
          <w:i/>
          <w:color w:val="009999"/>
          <w:sz w:val="16"/>
        </w:rPr>
        <w:t> </w:t>
      </w:r>
      <w:r>
        <w:rPr>
          <w:rFonts w:ascii="Arial"/>
          <w:i/>
          <w:color w:val="009999"/>
          <w:spacing w:val="-2"/>
          <w:sz w:val="16"/>
        </w:rPr>
        <w:t>specification.</w:t>
      </w:r>
    </w:p>
    <w:p>
      <w:pPr>
        <w:spacing w:after="0"/>
        <w:jc w:val="left"/>
        <w:rPr>
          <w:rFonts w:ascii="Arial"/>
          <w:sz w:val="16"/>
        </w:rPr>
        <w:sectPr>
          <w:type w:val="continuous"/>
          <w:pgSz w:w="12240" w:h="15840"/>
          <w:pgMar w:top="1080" w:bottom="280" w:left="940" w:right="940"/>
          <w:cols w:num="2" w:equalWidth="0">
            <w:col w:w="4434" w:space="961"/>
            <w:col w:w="4965"/>
          </w:cols>
        </w:sect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spacing w:before="5"/>
        <w:rPr>
          <w:rFonts w:ascii="Arial"/>
          <w:i/>
          <w:sz w:val="20"/>
        </w:rPr>
      </w:pPr>
    </w:p>
    <w:p>
      <w:pPr>
        <w:pStyle w:val="Heading2"/>
      </w:pPr>
      <w:r>
        <w:rPr>
          <w:color w:val="006666"/>
        </w:rPr>
        <w:t>Further</w:t>
      </w:r>
      <w:r>
        <w:rPr>
          <w:color w:val="006666"/>
          <w:spacing w:val="-7"/>
        </w:rPr>
        <w:t> </w:t>
      </w:r>
      <w:r>
        <w:rPr>
          <w:color w:val="006666"/>
          <w:spacing w:val="-2"/>
        </w:rPr>
        <w:t>information</w:t>
      </w:r>
    </w:p>
    <w:p>
      <w:pPr>
        <w:spacing w:line="237" w:lineRule="auto" w:before="4"/>
        <w:ind w:left="140" w:right="0" w:firstLine="0"/>
        <w:jc w:val="left"/>
        <w:rPr>
          <w:sz w:val="18"/>
        </w:rPr>
      </w:pPr>
      <w:r>
        <w:rPr>
          <w:sz w:val="18"/>
        </w:rPr>
        <w:t>For</w:t>
      </w:r>
      <w:r>
        <w:rPr>
          <w:spacing w:val="40"/>
          <w:sz w:val="18"/>
        </w:rPr>
        <w:t> </w:t>
      </w:r>
      <w:r>
        <w:rPr>
          <w:sz w:val="18"/>
        </w:rPr>
        <w:t>further</w:t>
      </w:r>
      <w:r>
        <w:rPr>
          <w:spacing w:val="40"/>
          <w:sz w:val="18"/>
        </w:rPr>
        <w:t> </w:t>
      </w:r>
      <w:r>
        <w:rPr>
          <w:sz w:val="18"/>
        </w:rPr>
        <w:t>information</w:t>
      </w:r>
      <w:r>
        <w:rPr>
          <w:spacing w:val="40"/>
          <w:sz w:val="18"/>
        </w:rPr>
        <w:t> </w:t>
      </w:r>
      <w:r>
        <w:rPr>
          <w:sz w:val="18"/>
        </w:rPr>
        <w:t>on</w:t>
      </w:r>
      <w:r>
        <w:rPr>
          <w:spacing w:val="40"/>
          <w:sz w:val="18"/>
        </w:rPr>
        <w:t> </w:t>
      </w:r>
      <w:r>
        <w:rPr>
          <w:sz w:val="18"/>
        </w:rPr>
        <w:t>our</w:t>
      </w:r>
      <w:r>
        <w:rPr>
          <w:spacing w:val="40"/>
          <w:sz w:val="18"/>
        </w:rPr>
        <w:t> </w:t>
      </w:r>
      <w:r>
        <w:rPr>
          <w:sz w:val="18"/>
        </w:rPr>
        <w:t>complete</w:t>
      </w:r>
      <w:r>
        <w:rPr>
          <w:spacing w:val="40"/>
          <w:sz w:val="18"/>
        </w:rPr>
        <w:t> </w:t>
      </w:r>
      <w:r>
        <w:rPr>
          <w:sz w:val="18"/>
        </w:rPr>
        <w:t>oilfield</w:t>
      </w:r>
      <w:r>
        <w:rPr>
          <w:spacing w:val="40"/>
          <w:sz w:val="18"/>
        </w:rPr>
        <w:t> </w:t>
      </w:r>
      <w:r>
        <w:rPr>
          <w:sz w:val="18"/>
        </w:rPr>
        <w:t>product</w:t>
      </w:r>
      <w:r>
        <w:rPr>
          <w:spacing w:val="40"/>
          <w:sz w:val="18"/>
        </w:rPr>
        <w:t> </w:t>
      </w:r>
      <w:r>
        <w:rPr>
          <w:sz w:val="18"/>
        </w:rPr>
        <w:t>range,</w:t>
      </w:r>
      <w:r>
        <w:rPr>
          <w:spacing w:val="40"/>
          <w:sz w:val="18"/>
        </w:rPr>
        <w:t> </w:t>
      </w:r>
      <w:r>
        <w:rPr>
          <w:sz w:val="18"/>
        </w:rPr>
        <w:t>including</w:t>
      </w:r>
      <w:r>
        <w:rPr>
          <w:spacing w:val="40"/>
          <w:sz w:val="18"/>
        </w:rPr>
        <w:t> </w:t>
      </w:r>
      <w:r>
        <w:rPr>
          <w:sz w:val="18"/>
        </w:rPr>
        <w:t>Health</w:t>
      </w:r>
      <w:r>
        <w:rPr>
          <w:spacing w:val="40"/>
          <w:sz w:val="18"/>
        </w:rPr>
        <w:t> </w:t>
      </w:r>
      <w:r>
        <w:rPr>
          <w:sz w:val="18"/>
        </w:rPr>
        <w:t>and</w:t>
      </w:r>
      <w:r>
        <w:rPr>
          <w:spacing w:val="40"/>
          <w:sz w:val="18"/>
        </w:rPr>
        <w:t> </w:t>
      </w:r>
      <w:r>
        <w:rPr>
          <w:sz w:val="18"/>
        </w:rPr>
        <w:t>Safety</w:t>
      </w:r>
      <w:r>
        <w:rPr>
          <w:spacing w:val="40"/>
          <w:sz w:val="18"/>
        </w:rPr>
        <w:t> </w:t>
      </w:r>
      <w:r>
        <w:rPr>
          <w:sz w:val="18"/>
        </w:rPr>
        <w:t>data,</w:t>
      </w:r>
      <w:r>
        <w:rPr>
          <w:spacing w:val="40"/>
          <w:sz w:val="18"/>
        </w:rPr>
        <w:t> </w:t>
      </w:r>
      <w:r>
        <w:rPr>
          <w:sz w:val="18"/>
        </w:rPr>
        <w:t>please contact Shrieve at any of the following international locations:</w:t>
      </w:r>
    </w:p>
    <w:p>
      <w:pPr>
        <w:pStyle w:val="Heading2"/>
        <w:tabs>
          <w:tab w:pos="3538" w:val="left" w:leader="none"/>
          <w:tab w:pos="7003" w:val="left" w:leader="none"/>
        </w:tabs>
        <w:spacing w:line="219" w:lineRule="exact" w:before="184"/>
        <w:ind w:left="471"/>
      </w:pPr>
      <w:r>
        <w:rPr>
          <w:color w:val="008080"/>
          <w:spacing w:val="-2"/>
        </w:rPr>
        <w:t>Americas</w:t>
      </w:r>
      <w:r>
        <w:rPr>
          <w:color w:val="008080"/>
        </w:rPr>
        <w:tab/>
        <w:t>Europe,</w:t>
      </w:r>
      <w:r>
        <w:rPr>
          <w:color w:val="008080"/>
          <w:spacing w:val="-3"/>
        </w:rPr>
        <w:t> </w:t>
      </w:r>
      <w:r>
        <w:rPr>
          <w:color w:val="008080"/>
        </w:rPr>
        <w:t>Middle</w:t>
      </w:r>
      <w:r>
        <w:rPr>
          <w:color w:val="008080"/>
          <w:spacing w:val="-4"/>
        </w:rPr>
        <w:t> </w:t>
      </w:r>
      <w:r>
        <w:rPr>
          <w:color w:val="008080"/>
        </w:rPr>
        <w:t>East</w:t>
      </w:r>
      <w:r>
        <w:rPr>
          <w:color w:val="008080"/>
          <w:spacing w:val="-4"/>
        </w:rPr>
        <w:t> </w:t>
      </w:r>
      <w:r>
        <w:rPr>
          <w:color w:val="008080"/>
        </w:rPr>
        <w:t>&amp;</w:t>
      </w:r>
      <w:r>
        <w:rPr>
          <w:color w:val="008080"/>
          <w:spacing w:val="-4"/>
        </w:rPr>
        <w:t> </w:t>
      </w:r>
      <w:r>
        <w:rPr>
          <w:color w:val="008080"/>
          <w:spacing w:val="-2"/>
        </w:rPr>
        <w:t>Africa</w:t>
      </w:r>
      <w:r>
        <w:rPr>
          <w:color w:val="008080"/>
        </w:rPr>
        <w:tab/>
        <w:t>Asia</w:t>
      </w:r>
      <w:r>
        <w:rPr>
          <w:color w:val="008080"/>
          <w:spacing w:val="-3"/>
        </w:rPr>
        <w:t> </w:t>
      </w:r>
      <w:r>
        <w:rPr>
          <w:color w:val="008080"/>
          <w:spacing w:val="-2"/>
        </w:rPr>
        <w:t>Pacific</w:t>
      </w:r>
    </w:p>
    <w:p>
      <w:pPr>
        <w:spacing w:after="0" w:line="219" w:lineRule="exact"/>
        <w:sectPr>
          <w:type w:val="continuous"/>
          <w:pgSz w:w="12240" w:h="15840"/>
          <w:pgMar w:top="1080" w:bottom="280" w:left="940" w:right="940"/>
        </w:sectPr>
      </w:pPr>
    </w:p>
    <w:p>
      <w:pPr>
        <w:pStyle w:val="BodyText"/>
        <w:ind w:left="471" w:right="1"/>
      </w:pPr>
      <w:r>
        <w:rPr/>
        <w:t>Shrieve</w:t>
      </w:r>
      <w:r>
        <w:rPr>
          <w:spacing w:val="-14"/>
        </w:rPr>
        <w:t> </w:t>
      </w:r>
      <w:r>
        <w:rPr/>
        <w:t>Chemical</w:t>
      </w:r>
      <w:r>
        <w:rPr>
          <w:spacing w:val="-14"/>
        </w:rPr>
        <w:t> </w:t>
      </w:r>
      <w:r>
        <w:rPr/>
        <w:t>Products,</w:t>
      </w:r>
      <w:r>
        <w:rPr>
          <w:spacing w:val="-14"/>
        </w:rPr>
        <w:t> </w:t>
      </w:r>
      <w:r>
        <w:rPr/>
        <w:t>LLC The Woodlands, Texas USA </w:t>
      </w:r>
      <w:r>
        <w:rPr>
          <w:b/>
        </w:rPr>
        <w:t>Tel:</w:t>
      </w:r>
      <w:r>
        <w:rPr>
          <w:b/>
          <w:spacing w:val="40"/>
        </w:rPr>
        <w:t> </w:t>
      </w:r>
      <w:r>
        <w:rPr/>
        <w:t>+1 281 367 4226</w:t>
      </w:r>
    </w:p>
    <w:p>
      <w:pPr>
        <w:spacing w:before="0"/>
        <w:ind w:left="471" w:right="0" w:firstLine="0"/>
        <w:jc w:val="left"/>
        <w:rPr>
          <w:sz w:val="16"/>
        </w:rPr>
      </w:pPr>
      <w:r>
        <w:rPr>
          <w:b/>
          <w:sz w:val="16"/>
        </w:rPr>
        <w:t>Email:</w:t>
      </w:r>
      <w:r>
        <w:rPr>
          <w:b/>
          <w:spacing w:val="-3"/>
          <w:sz w:val="16"/>
        </w:rPr>
        <w:t> </w:t>
      </w:r>
      <w:hyperlink r:id="rId6">
        <w:r>
          <w:rPr>
            <w:spacing w:val="-2"/>
            <w:sz w:val="16"/>
          </w:rPr>
          <w:t>info@shrieve.com</w:t>
        </w:r>
      </w:hyperlink>
    </w:p>
    <w:p>
      <w:pPr>
        <w:pStyle w:val="BodyText"/>
        <w:spacing w:line="242" w:lineRule="auto"/>
        <w:ind w:left="471"/>
      </w:pPr>
      <w:r>
        <w:rPr/>
        <w:br w:type="column"/>
      </w:r>
      <w:r>
        <w:rPr/>
        <w:t>Shrieve</w:t>
      </w:r>
      <w:r>
        <w:rPr>
          <w:spacing w:val="-13"/>
        </w:rPr>
        <w:t> </w:t>
      </w:r>
      <w:r>
        <w:rPr/>
        <w:t>Products</w:t>
      </w:r>
      <w:r>
        <w:rPr>
          <w:spacing w:val="-13"/>
        </w:rPr>
        <w:t> </w:t>
      </w:r>
      <w:r>
        <w:rPr/>
        <w:t>International</w:t>
      </w:r>
      <w:r>
        <w:rPr>
          <w:spacing w:val="-13"/>
        </w:rPr>
        <w:t> </w:t>
      </w:r>
      <w:r>
        <w:rPr/>
        <w:t>Ltd Kings Hill, Kent, UK</w:t>
      </w:r>
    </w:p>
    <w:p>
      <w:pPr>
        <w:spacing w:line="190" w:lineRule="exact" w:before="0"/>
        <w:ind w:left="471" w:right="0" w:firstLine="0"/>
        <w:jc w:val="left"/>
        <w:rPr>
          <w:sz w:val="16"/>
        </w:rPr>
      </w:pPr>
      <w:r>
        <w:rPr>
          <w:b/>
          <w:sz w:val="16"/>
        </w:rPr>
        <w:t>Tel:</w:t>
      </w:r>
      <w:r>
        <w:rPr>
          <w:b/>
          <w:spacing w:val="66"/>
          <w:sz w:val="16"/>
        </w:rPr>
        <w:t> </w:t>
      </w:r>
      <w:r>
        <w:rPr>
          <w:sz w:val="16"/>
        </w:rPr>
        <w:t>+44 1732 </w:t>
      </w:r>
      <w:r>
        <w:rPr>
          <w:spacing w:val="-2"/>
          <w:sz w:val="16"/>
        </w:rPr>
        <w:t>520600</w:t>
      </w:r>
    </w:p>
    <w:p>
      <w:pPr>
        <w:spacing w:before="1"/>
        <w:ind w:left="471" w:right="0" w:firstLine="0"/>
        <w:jc w:val="left"/>
        <w:rPr>
          <w:sz w:val="16"/>
        </w:rPr>
      </w:pPr>
      <w:r>
        <w:rPr>
          <w:b/>
          <w:sz w:val="16"/>
        </w:rPr>
        <w:t>Email:</w:t>
      </w:r>
      <w:r>
        <w:rPr>
          <w:b/>
          <w:spacing w:val="-3"/>
          <w:sz w:val="16"/>
        </w:rPr>
        <w:t> </w:t>
      </w:r>
      <w:hyperlink r:id="rId7">
        <w:r>
          <w:rPr>
            <w:spacing w:val="-2"/>
            <w:sz w:val="16"/>
          </w:rPr>
          <w:t>emea@shrieve.com</w:t>
        </w:r>
      </w:hyperlink>
    </w:p>
    <w:p>
      <w:pPr>
        <w:pStyle w:val="BodyText"/>
        <w:spacing w:line="242" w:lineRule="auto"/>
        <w:ind w:left="471"/>
      </w:pPr>
      <w:r>
        <w:rPr/>
        <w:br w:type="column"/>
      </w:r>
      <w:r>
        <w:rPr/>
        <w:t>Shrieve</w:t>
      </w:r>
      <w:r>
        <w:rPr>
          <w:spacing w:val="-13"/>
        </w:rPr>
        <w:t> </w:t>
      </w:r>
      <w:r>
        <w:rPr/>
        <w:t>Chemical</w:t>
      </w:r>
      <w:r>
        <w:rPr>
          <w:spacing w:val="-13"/>
        </w:rPr>
        <w:t> </w:t>
      </w:r>
      <w:r>
        <w:rPr/>
        <w:t>(Shanghai)</w:t>
      </w:r>
      <w:r>
        <w:rPr>
          <w:spacing w:val="-13"/>
        </w:rPr>
        <w:t> </w:t>
      </w:r>
      <w:r>
        <w:rPr/>
        <w:t>Ltd Shanghai, China</w:t>
      </w:r>
    </w:p>
    <w:p>
      <w:pPr>
        <w:spacing w:line="190" w:lineRule="exact" w:before="0"/>
        <w:ind w:left="471" w:right="0" w:firstLine="0"/>
        <w:jc w:val="left"/>
        <w:rPr>
          <w:sz w:val="16"/>
        </w:rPr>
      </w:pPr>
      <w:r>
        <w:rPr>
          <w:b/>
          <w:sz w:val="16"/>
        </w:rPr>
        <w:t>Tel:</w:t>
      </w:r>
      <w:r>
        <w:rPr>
          <w:b/>
          <w:spacing w:val="33"/>
          <w:sz w:val="16"/>
        </w:rPr>
        <w:t>  </w:t>
      </w:r>
      <w:r>
        <w:rPr>
          <w:sz w:val="16"/>
        </w:rPr>
        <w:t>+86</w:t>
      </w:r>
      <w:r>
        <w:rPr>
          <w:spacing w:val="1"/>
          <w:sz w:val="16"/>
        </w:rPr>
        <w:t> </w:t>
      </w:r>
      <w:r>
        <w:rPr>
          <w:sz w:val="16"/>
        </w:rPr>
        <w:t>21 </w:t>
      </w:r>
      <w:r>
        <w:rPr>
          <w:spacing w:val="-2"/>
          <w:sz w:val="16"/>
        </w:rPr>
        <w:t>63598216</w:t>
      </w:r>
    </w:p>
    <w:p>
      <w:pPr>
        <w:spacing w:before="1"/>
        <w:ind w:left="471" w:right="0" w:firstLine="0"/>
        <w:jc w:val="left"/>
        <w:rPr>
          <w:sz w:val="16"/>
        </w:rPr>
      </w:pPr>
      <w:r>
        <w:rPr>
          <w:b/>
          <w:sz w:val="16"/>
        </w:rPr>
        <w:t>Email:</w:t>
      </w:r>
      <w:r>
        <w:rPr>
          <w:b/>
          <w:spacing w:val="-3"/>
          <w:sz w:val="16"/>
        </w:rPr>
        <w:t> </w:t>
      </w:r>
      <w:hyperlink r:id="rId8">
        <w:r>
          <w:rPr>
            <w:spacing w:val="-2"/>
            <w:sz w:val="16"/>
          </w:rPr>
          <w:t>info.cn@shrieve.com</w:t>
        </w:r>
      </w:hyperlink>
    </w:p>
    <w:p>
      <w:pPr>
        <w:spacing w:after="0"/>
        <w:jc w:val="left"/>
        <w:rPr>
          <w:sz w:val="16"/>
        </w:rPr>
        <w:sectPr>
          <w:type w:val="continuous"/>
          <w:pgSz w:w="12240" w:h="15840"/>
          <w:pgMar w:top="1080" w:bottom="280" w:left="940" w:right="940"/>
          <w:cols w:num="3" w:equalWidth="0">
            <w:col w:w="3019" w:space="48"/>
            <w:col w:w="3270" w:space="195"/>
            <w:col w:w="3828"/>
          </w:cols>
        </w:sectPr>
      </w:pPr>
    </w:p>
    <w:p>
      <w:pPr>
        <w:pStyle w:val="BodyText"/>
        <w:spacing w:before="6"/>
        <w:rPr>
          <w:sz w:val="9"/>
        </w:rPr>
      </w:pPr>
    </w:p>
    <w:p>
      <w:pPr>
        <w:spacing w:line="240" w:lineRule="auto" w:before="100"/>
        <w:ind w:left="140" w:right="137" w:firstLine="0"/>
        <w:jc w:val="both"/>
        <w:rPr>
          <w:sz w:val="12"/>
        </w:rPr>
      </w:pPr>
      <w:r>
        <w:rPr>
          <w:sz w:val="12"/>
        </w:rPr>
        <w:t>The information/data in this Technical Data Sheet are believed to be accurate and are presented in good faith. However, Shrieve Chemical Products, Inc. makes no representations or warranties with respect thereto as the conditions of use vary and are beyond our control. Shrieve Chemical</w:t>
      </w:r>
      <w:r>
        <w:rPr>
          <w:spacing w:val="-2"/>
          <w:sz w:val="12"/>
        </w:rPr>
        <w:t> </w:t>
      </w:r>
      <w:r>
        <w:rPr>
          <w:sz w:val="12"/>
        </w:rPr>
        <w:t>Products, Inc. shall not be liable for its content or any damages resulting from its use.</w:t>
      </w:r>
    </w:p>
    <w:p>
      <w:pPr>
        <w:pStyle w:val="BodyText"/>
        <w:rPr>
          <w:sz w:val="20"/>
        </w:rPr>
      </w:pPr>
    </w:p>
    <w:p>
      <w:pPr>
        <w:pStyle w:val="BodyText"/>
        <w:spacing w:before="1"/>
        <w:rPr>
          <w:sz w:val="15"/>
        </w:rPr>
      </w:pPr>
      <w:r>
        <w:rPr/>
        <w:pict>
          <v:rect style="position:absolute;margin-left:52.560001pt;margin-top:10.407881pt;width:506.88pt;height:.48pt;mso-position-horizontal-relative:page;mso-position-vertical-relative:paragraph;z-index:-15728640;mso-wrap-distance-left:0;mso-wrap-distance-right:0" id="docshape1" filled="true" fillcolor="#008080" stroked="false">
            <v:fill type="solid"/>
            <w10:wrap type="topAndBottom"/>
          </v:rect>
        </w:pict>
      </w:r>
    </w:p>
    <w:p>
      <w:pPr>
        <w:tabs>
          <w:tab w:pos="4837" w:val="left" w:leader="none"/>
          <w:tab w:pos="9360" w:val="left" w:leader="none"/>
        </w:tabs>
        <w:spacing w:before="23"/>
        <w:ind w:left="140" w:right="0" w:firstLine="0"/>
        <w:jc w:val="left"/>
        <w:rPr>
          <w:sz w:val="12"/>
        </w:rPr>
      </w:pPr>
      <w:r>
        <w:rPr>
          <w:sz w:val="12"/>
        </w:rPr>
        <w:t>Shrieve</w:t>
      </w:r>
      <w:r>
        <w:rPr>
          <w:spacing w:val="-3"/>
          <w:sz w:val="12"/>
        </w:rPr>
        <w:t> </w:t>
      </w:r>
      <w:r>
        <w:rPr>
          <w:sz w:val="12"/>
        </w:rPr>
        <w:t>Technical</w:t>
      </w:r>
      <w:r>
        <w:rPr>
          <w:spacing w:val="-2"/>
          <w:sz w:val="12"/>
        </w:rPr>
        <w:t> </w:t>
      </w:r>
      <w:r>
        <w:rPr>
          <w:sz w:val="12"/>
        </w:rPr>
        <w:t>Data</w:t>
      </w:r>
      <w:r>
        <w:rPr>
          <w:spacing w:val="-3"/>
          <w:sz w:val="12"/>
        </w:rPr>
        <w:t> </w:t>
      </w:r>
      <w:r>
        <w:rPr>
          <w:sz w:val="12"/>
        </w:rPr>
        <w:t>Sheet</w:t>
      </w:r>
      <w:r>
        <w:rPr>
          <w:spacing w:val="-2"/>
          <w:sz w:val="12"/>
        </w:rPr>
        <w:t> </w:t>
      </w:r>
      <w:r>
        <w:rPr>
          <w:sz w:val="12"/>
        </w:rPr>
        <w:t>–</w:t>
      </w:r>
      <w:r>
        <w:rPr>
          <w:b/>
          <w:color w:val="999999"/>
          <w:sz w:val="12"/>
        </w:rPr>
        <w:t>ShrieveCor</w:t>
      </w:r>
      <w:r>
        <w:rPr>
          <w:b/>
          <w:color w:val="999999"/>
          <w:spacing w:val="-2"/>
          <w:sz w:val="12"/>
        </w:rPr>
        <w:t> </w:t>
      </w:r>
      <w:r>
        <w:rPr>
          <w:b/>
          <w:color w:val="999999"/>
          <w:spacing w:val="-4"/>
          <w:sz w:val="12"/>
        </w:rPr>
        <w:t>1002</w:t>
      </w:r>
      <w:r>
        <w:rPr>
          <w:b/>
          <w:color w:val="999999"/>
          <w:sz w:val="12"/>
        </w:rPr>
        <w:tab/>
      </w:r>
      <w:r>
        <w:rPr>
          <w:sz w:val="12"/>
        </w:rPr>
        <w:t>Page 1</w:t>
      </w:r>
      <w:r>
        <w:rPr>
          <w:spacing w:val="-1"/>
          <w:sz w:val="12"/>
        </w:rPr>
        <w:t> </w:t>
      </w:r>
      <w:r>
        <w:rPr>
          <w:sz w:val="12"/>
        </w:rPr>
        <w:t>of</w:t>
      </w:r>
      <w:r>
        <w:rPr>
          <w:spacing w:val="-1"/>
          <w:sz w:val="12"/>
        </w:rPr>
        <w:t> </w:t>
      </w:r>
      <w:r>
        <w:rPr>
          <w:spacing w:val="-10"/>
          <w:sz w:val="12"/>
        </w:rPr>
        <w:t>1</w:t>
      </w:r>
      <w:r>
        <w:rPr>
          <w:sz w:val="12"/>
        </w:rPr>
        <w:tab/>
        <w:t>April</w:t>
      </w:r>
      <w:r>
        <w:rPr>
          <w:spacing w:val="-2"/>
          <w:sz w:val="12"/>
        </w:rPr>
        <w:t> </w:t>
      </w:r>
      <w:r>
        <w:rPr>
          <w:sz w:val="12"/>
        </w:rPr>
        <w:t>16, </w:t>
      </w:r>
      <w:r>
        <w:rPr>
          <w:spacing w:val="-4"/>
          <w:sz w:val="12"/>
        </w:rPr>
        <w:t>2021</w:t>
      </w:r>
    </w:p>
    <w:sectPr>
      <w:type w:val="continuous"/>
      <w:pgSz w:w="12240" w:h="15840"/>
      <w:pgMar w:top="1080" w:bottom="28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Symbol">
    <w:altName w:val="Symbol"/>
    <w:charset w:val="2"/>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72" w:hanging="216"/>
      </w:pPr>
      <w:rPr>
        <w:rFonts w:hint="default" w:ascii="Symbol" w:hAnsi="Symbol" w:eastAsia="Symbol" w:cs="Symbol"/>
        <w:b w:val="0"/>
        <w:bCs w:val="0"/>
        <w:i w:val="0"/>
        <w:iCs w:val="0"/>
        <w:w w:val="104"/>
        <w:sz w:val="20"/>
        <w:szCs w:val="20"/>
      </w:rPr>
    </w:lvl>
    <w:lvl w:ilvl="1">
      <w:start w:val="0"/>
      <w:numFmt w:val="bullet"/>
      <w:lvlText w:val="•"/>
      <w:lvlJc w:val="left"/>
      <w:pPr>
        <w:ind w:left="965" w:hanging="216"/>
      </w:pPr>
      <w:rPr>
        <w:rFonts w:hint="default"/>
      </w:rPr>
    </w:lvl>
    <w:lvl w:ilvl="2">
      <w:start w:val="0"/>
      <w:numFmt w:val="bullet"/>
      <w:lvlText w:val="•"/>
      <w:lvlJc w:val="left"/>
      <w:pPr>
        <w:ind w:left="1350" w:hanging="216"/>
      </w:pPr>
      <w:rPr>
        <w:rFonts w:hint="default"/>
      </w:rPr>
    </w:lvl>
    <w:lvl w:ilvl="3">
      <w:start w:val="0"/>
      <w:numFmt w:val="bullet"/>
      <w:lvlText w:val="•"/>
      <w:lvlJc w:val="left"/>
      <w:pPr>
        <w:ind w:left="1736" w:hanging="216"/>
      </w:pPr>
      <w:rPr>
        <w:rFonts w:hint="default"/>
      </w:rPr>
    </w:lvl>
    <w:lvl w:ilvl="4">
      <w:start w:val="0"/>
      <w:numFmt w:val="bullet"/>
      <w:lvlText w:val="•"/>
      <w:lvlJc w:val="left"/>
      <w:pPr>
        <w:ind w:left="2121" w:hanging="216"/>
      </w:pPr>
      <w:rPr>
        <w:rFonts w:hint="default"/>
      </w:rPr>
    </w:lvl>
    <w:lvl w:ilvl="5">
      <w:start w:val="0"/>
      <w:numFmt w:val="bullet"/>
      <w:lvlText w:val="•"/>
      <w:lvlJc w:val="left"/>
      <w:pPr>
        <w:ind w:left="2506" w:hanging="216"/>
      </w:pPr>
      <w:rPr>
        <w:rFonts w:hint="default"/>
      </w:rPr>
    </w:lvl>
    <w:lvl w:ilvl="6">
      <w:start w:val="0"/>
      <w:numFmt w:val="bullet"/>
      <w:lvlText w:val="•"/>
      <w:lvlJc w:val="left"/>
      <w:pPr>
        <w:ind w:left="2892" w:hanging="216"/>
      </w:pPr>
      <w:rPr>
        <w:rFonts w:hint="default"/>
      </w:rPr>
    </w:lvl>
    <w:lvl w:ilvl="7">
      <w:start w:val="0"/>
      <w:numFmt w:val="bullet"/>
      <w:lvlText w:val="•"/>
      <w:lvlJc w:val="left"/>
      <w:pPr>
        <w:ind w:left="3277" w:hanging="216"/>
      </w:pPr>
      <w:rPr>
        <w:rFonts w:hint="default"/>
      </w:rPr>
    </w:lvl>
    <w:lvl w:ilvl="8">
      <w:start w:val="0"/>
      <w:numFmt w:val="bullet"/>
      <w:lvlText w:val="•"/>
      <w:lvlJc w:val="left"/>
      <w:pPr>
        <w:ind w:left="3662" w:hanging="21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16"/>
      <w:szCs w:val="16"/>
    </w:rPr>
  </w:style>
  <w:style w:styleId="Heading1" w:type="paragraph">
    <w:name w:val="Heading 1"/>
    <w:basedOn w:val="Normal"/>
    <w:uiPriority w:val="1"/>
    <w:qFormat/>
    <w:pPr>
      <w:spacing w:before="102"/>
      <w:ind w:left="140"/>
      <w:outlineLvl w:val="1"/>
    </w:pPr>
    <w:rPr>
      <w:rFonts w:ascii="Verdana" w:hAnsi="Verdana" w:eastAsia="Verdana" w:cs="Verdana"/>
      <w:b/>
      <w:bCs/>
      <w:sz w:val="20"/>
      <w:szCs w:val="20"/>
    </w:rPr>
  </w:style>
  <w:style w:styleId="Heading2" w:type="paragraph">
    <w:name w:val="Heading 2"/>
    <w:basedOn w:val="Normal"/>
    <w:uiPriority w:val="1"/>
    <w:qFormat/>
    <w:pPr>
      <w:spacing w:before="103"/>
      <w:ind w:left="140"/>
      <w:outlineLvl w:val="2"/>
    </w:pPr>
    <w:rPr>
      <w:rFonts w:ascii="Verdana" w:hAnsi="Verdana" w:eastAsia="Verdana" w:cs="Verdana"/>
      <w:b/>
      <w:bCs/>
      <w:sz w:val="18"/>
      <w:szCs w:val="18"/>
    </w:rPr>
  </w:style>
  <w:style w:styleId="Title" w:type="paragraph">
    <w:name w:val="Title"/>
    <w:basedOn w:val="Normal"/>
    <w:uiPriority w:val="1"/>
    <w:qFormat/>
    <w:pPr>
      <w:spacing w:before="274"/>
      <w:ind w:left="140"/>
    </w:pPr>
    <w:rPr>
      <w:rFonts w:ascii="Verdana" w:hAnsi="Verdana" w:eastAsia="Verdana" w:cs="Verdana"/>
      <w:b/>
      <w:bCs/>
      <w:sz w:val="28"/>
      <w:szCs w:val="28"/>
    </w:rPr>
  </w:style>
  <w:style w:styleId="ListParagraph" w:type="paragraph">
    <w:name w:val="List Paragraph"/>
    <w:basedOn w:val="Normal"/>
    <w:uiPriority w:val="1"/>
    <w:qFormat/>
    <w:pPr>
      <w:spacing w:before="3"/>
      <w:ind w:left="572" w:hanging="216"/>
    </w:pPr>
    <w:rPr>
      <w:rFonts w:ascii="Verdana" w:hAnsi="Verdana" w:eastAsia="Verdana" w:cs="Verdana"/>
    </w:rPr>
  </w:style>
  <w:style w:styleId="TableParagraph" w:type="paragraph">
    <w:name w:val="Table Paragraph"/>
    <w:basedOn w:val="Normal"/>
    <w:uiPriority w:val="1"/>
    <w:qFormat/>
    <w:pPr>
      <w:spacing w:line="174" w:lineRule="exact"/>
      <w:ind w:left="105"/>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fo@shrieve.com" TargetMode="External"/><Relationship Id="rId7" Type="http://schemas.openxmlformats.org/officeDocument/2006/relationships/hyperlink" Target="mailto:emea@shrieve.com" TargetMode="External"/><Relationship Id="rId8" Type="http://schemas.openxmlformats.org/officeDocument/2006/relationships/hyperlink" Target="mailto:info.cn@shrieve.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ShrieveCor 1002 TDS.docx</dc:title>
  <dcterms:created xsi:type="dcterms:W3CDTF">2022-05-31T18:48:18Z</dcterms:created>
  <dcterms:modified xsi:type="dcterms:W3CDTF">2022-05-31T18:48:18Z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Word</vt:lpwstr>
  </property>
  <property fmtid="{D5CDD505-2E9C-101B-9397-08002B2CF9AE}" pid="4" name="LastSaved">
    <vt:filetime>2022-05-31T00:00:00Z</vt:filetime>
  </property>
</Properties>
</file>